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220F" w14:textId="77777777" w:rsidR="003F255E" w:rsidRPr="00606602" w:rsidRDefault="003F255E" w:rsidP="003F255E">
      <w:pPr>
        <w:suppressAutoHyphen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КОНКУРСНЫМ МАТЕРИАЛАМ</w:t>
      </w:r>
    </w:p>
    <w:p w14:paraId="7D188D96" w14:textId="77777777" w:rsidR="003F255E" w:rsidRPr="00606602" w:rsidRDefault="003F255E" w:rsidP="003F255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конкурсных материалов входит:</w:t>
      </w:r>
    </w:p>
    <w:p w14:paraId="31FCA250" w14:textId="77777777" w:rsidR="003F255E" w:rsidRPr="00606602" w:rsidRDefault="003F255E" w:rsidP="003F255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регистрационная форма-заявка на участие в Конкурсе (заполняется на официальном сайте Конкурса);</w:t>
      </w:r>
    </w:p>
    <w:p w14:paraId="43EBA36A" w14:textId="77777777" w:rsidR="003F255E" w:rsidRPr="00606602" w:rsidRDefault="003F255E" w:rsidP="003F255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конкурсная работа (методическая разработка);</w:t>
      </w:r>
    </w:p>
    <w:p w14:paraId="41E8F6DE" w14:textId="77777777" w:rsidR="003F255E" w:rsidRPr="00606602" w:rsidRDefault="003F255E" w:rsidP="003F255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к конкурсной работе (методической разработке).</w:t>
      </w:r>
    </w:p>
    <w:p w14:paraId="215388EE" w14:textId="77777777" w:rsidR="003F255E" w:rsidRPr="002B5B85" w:rsidRDefault="003F255E" w:rsidP="003F255E">
      <w:pPr>
        <w:pStyle w:val="a3"/>
        <w:spacing w:before="0" w:beforeAutospacing="0" w:after="0" w:afterAutospacing="0" w:line="288" w:lineRule="auto"/>
        <w:ind w:firstLine="709"/>
        <w:jc w:val="both"/>
        <w:rPr>
          <w:spacing w:val="-6"/>
          <w:sz w:val="28"/>
          <w:szCs w:val="28"/>
        </w:rPr>
      </w:pPr>
      <w:r w:rsidRPr="002B5B85">
        <w:rPr>
          <w:spacing w:val="-6"/>
          <w:sz w:val="28"/>
          <w:szCs w:val="28"/>
        </w:rPr>
        <w:t>Конкурсная работа должна раскрывать основные формы, средства, методы, педагогические (авторские) технологии/практики, направленные на эффективное использование словарей разных видов в урочной и внеурочной деятельности, формирование лексикографических умений обучающихся. Тему конкурсной работы участник формулирует самостоятельно. Требования к оформлению и структуре конкурсной работы представлены в Приложении 2</w:t>
      </w:r>
      <w:r>
        <w:rPr>
          <w:spacing w:val="-6"/>
          <w:sz w:val="28"/>
          <w:szCs w:val="28"/>
        </w:rPr>
        <w:t xml:space="preserve"> Положения о конкурсе</w:t>
      </w:r>
      <w:r w:rsidRPr="002B5B85">
        <w:rPr>
          <w:spacing w:val="-6"/>
          <w:sz w:val="28"/>
          <w:szCs w:val="28"/>
        </w:rPr>
        <w:t>.</w:t>
      </w:r>
    </w:p>
    <w:p w14:paraId="1CB8C39E" w14:textId="77777777" w:rsidR="003F255E" w:rsidRPr="00606602" w:rsidRDefault="003F255E" w:rsidP="003F255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должна быть авторской и содержать не более 25% некорректных заимствований. При нарушении данного требования работа отклоняется от участия в Конкурсе. Все конкурсные работы пройдут проверку на наличие некорректных заимствований, которую организует Оргкомитет конкурса. </w:t>
      </w:r>
    </w:p>
    <w:p w14:paraId="77353DDE" w14:textId="77777777" w:rsidR="003F255E" w:rsidRDefault="003F255E" w:rsidP="003F255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не допускаются материалы, ранее опубликованные в СМИ (в том числе электронных) и использованные в других профессиональных конкурсах. </w:t>
      </w:r>
    </w:p>
    <w:p w14:paraId="3905A4E7" w14:textId="77777777" w:rsidR="001F0835" w:rsidRDefault="001F0835"/>
    <w:sectPr w:rsidR="001F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E"/>
    <w:rsid w:val="001F0835"/>
    <w:rsid w:val="003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ED7E"/>
  <w15:chartTrackingRefBased/>
  <w15:docId w15:val="{D2D1CDB8-7F18-4A21-A5F0-8B55CC3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 Алексей</dc:creator>
  <cp:keywords/>
  <dc:description/>
  <cp:lastModifiedBy>Голдобин Алексей</cp:lastModifiedBy>
  <cp:revision>1</cp:revision>
  <dcterms:created xsi:type="dcterms:W3CDTF">2021-10-11T17:51:00Z</dcterms:created>
  <dcterms:modified xsi:type="dcterms:W3CDTF">2021-10-11T17:53:00Z</dcterms:modified>
</cp:coreProperties>
</file>